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tbl>
      <w:tblPr>
        <w:tblW w:w="9627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deb"/>
        <w:tblLayout w:type="fixed"/>
      </w:tblPr>
      <w:tblGrid>
        <w:gridCol w:w="738"/>
        <w:gridCol w:w="2672"/>
        <w:gridCol w:w="1180"/>
        <w:gridCol w:w="705"/>
        <w:gridCol w:w="4332"/>
      </w:tblGrid>
      <w:tr>
        <w:tblPrEx>
          <w:shd w:val="clear" w:color="auto" w:fill="499bc9"/>
        </w:tblPrEx>
        <w:trPr>
          <w:trHeight w:val="325" w:hRule="atLeast"/>
          <w:tblHeader/>
        </w:trPr>
        <w:tc>
          <w:tcPr>
            <w:tcW w:type="dxa" w:w="73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tabs>
                <w:tab w:val="left" w:pos="420"/>
              </w:tabs>
              <w:jc w:val="center"/>
            </w:pPr>
            <w:r>
              <w:rPr>
                <w:rtl w:val="0"/>
                <w:lang w:val="zh-TW" w:eastAsia="zh-TW"/>
              </w:rPr>
              <w:t>序号</w:t>
            </w:r>
          </w:p>
        </w:tc>
        <w:tc>
          <w:tcPr>
            <w:tcW w:type="dxa" w:w="26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</w:tabs>
              <w:jc w:val="center"/>
            </w:pPr>
            <w:r>
              <w:rPr>
                <w:rtl w:val="0"/>
                <w:lang w:val="zh-TW" w:eastAsia="zh-TW"/>
              </w:rPr>
              <w:t>学号</w:t>
            </w:r>
          </w:p>
        </w:tc>
        <w:tc>
          <w:tcPr>
            <w:tcW w:type="dxa" w:w="11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tabs>
                <w:tab w:val="left" w:pos="420"/>
                <w:tab w:val="left" w:pos="840"/>
              </w:tabs>
              <w:jc w:val="center"/>
            </w:pPr>
            <w:r>
              <w:rPr>
                <w:rtl w:val="0"/>
                <w:lang w:val="zh-TW" w:eastAsia="zh-TW"/>
              </w:rPr>
              <w:t>姓名</w:t>
            </w:r>
          </w:p>
        </w:tc>
        <w:tc>
          <w:tcPr>
            <w:tcW w:type="dxa" w:w="7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tabs>
                <w:tab w:val="left" w:pos="420"/>
              </w:tabs>
              <w:jc w:val="center"/>
            </w:pPr>
            <w:r>
              <w:rPr>
                <w:rtl w:val="0"/>
                <w:lang w:val="zh-TW" w:eastAsia="zh-TW"/>
              </w:rPr>
              <w:t>性别</w:t>
            </w:r>
          </w:p>
        </w:tc>
        <w:tc>
          <w:tcPr>
            <w:tcW w:type="dxa" w:w="43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 A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</w:tabs>
              <w:jc w:val="center"/>
            </w:pPr>
            <w:r>
              <w:rPr>
                <w:rtl w:val="0"/>
                <w:lang w:val="zh-TW" w:eastAsia="zh-TW"/>
              </w:rPr>
              <w:t>考取（保送）学校，注明考取或保送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201011701002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龙慕瑭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考取华南师范大学研究生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201011701214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卓珒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考取中山大学研究生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201011701232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叶徐婷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保送广西师范大学研究生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4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201011701443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程鹏瑜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保送广西师范大学研究生（支教团）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5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201011701562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卢敏宁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考取广西师范大学研究生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6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201110101187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黄瑜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保送暨南大学研究生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7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201110101188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赵文杰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考取吉林大学研究生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8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201110101205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黎珊伶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保送上海外国语大学研究生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9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201011701303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凌诗晨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出国（香港理工大学）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38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10</w:t>
            </w:r>
          </w:p>
        </w:tc>
        <w:tc>
          <w:tcPr>
            <w:tcW w:type="dxa" w:w="267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201011701268 </w:t>
            </w:r>
          </w:p>
        </w:tc>
        <w:tc>
          <w:tcPr>
            <w:tcW w:type="dxa" w:w="11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黄俊</w:t>
            </w:r>
          </w:p>
        </w:tc>
        <w:tc>
          <w:tcPr>
            <w:tcW w:type="dxa" w:w="7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3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出国（香港留学）</w:t>
            </w:r>
          </w:p>
        </w:tc>
      </w:tr>
    </w:tbl>
    <w:p>
      <w:pPr>
        <w:pStyle w:val="正文"/>
        <w:widowControl w:val="0"/>
        <w:ind w:left="108" w:hanging="108"/>
      </w:pPr>
    </w:p>
    <w:p>
      <w:pPr>
        <w:pStyle w:val="正文 B"/>
      </w:pPr>
      <w:r>
        <w:rPr>
          <w:rtl w:val="0"/>
          <w:lang w:val="zh-TW" w:eastAsia="zh-TW"/>
        </w:rPr>
        <w:t xml:space="preserve">                                        </w:t>
      </w:r>
      <w:r>
        <w:rPr>
          <w:sz w:val="26"/>
          <w:szCs w:val="26"/>
          <w:rtl w:val="0"/>
          <w:lang w:val="zh-TW" w:eastAsia="zh-TW"/>
        </w:rPr>
        <w:t xml:space="preserve">     </w:t>
      </w:r>
      <w:r>
        <w:rPr>
          <w:rFonts w:eastAsia="Arial Unicode MS" w:hint="eastAsia"/>
          <w:sz w:val="26"/>
          <w:szCs w:val="26"/>
          <w:rtl w:val="0"/>
          <w:lang w:val="zh-TW" w:eastAsia="zh-TW"/>
        </w:rPr>
        <w:t>对外汉语</w:t>
      </w:r>
      <w:r>
        <w:rPr>
          <w:rFonts w:eastAsia="Arial Unicode MS" w:hint="eastAsia"/>
          <w:sz w:val="26"/>
          <w:szCs w:val="26"/>
          <w:rtl w:val="0"/>
          <w:lang w:val="zh-TW" w:eastAsia="zh-TW"/>
        </w:rPr>
        <w:t>专业学生考研</w:t>
      </w:r>
      <w:r>
        <w:rPr>
          <w:rFonts w:eastAsia="Arial Unicode MS" w:hint="eastAsia"/>
          <w:sz w:val="26"/>
          <w:szCs w:val="26"/>
          <w:rtl w:val="0"/>
          <w:lang w:val="zh-TW" w:eastAsia="zh-TW"/>
        </w:rPr>
        <w:t>情况</w:t>
      </w:r>
      <w:r>
        <w:rPr>
          <w:rFonts w:eastAsia="Arial Unicode MS" w:hint="eastAsia"/>
          <w:sz w:val="26"/>
          <w:szCs w:val="26"/>
          <w:rtl w:val="0"/>
          <w:lang w:val="zh-TW" w:eastAsia="zh-TW"/>
        </w:rPr>
        <w:t>统计表</w:t>
      </w:r>
    </w:p>
    <w:p>
      <w:pPr>
        <w:pStyle w:val="正文 B"/>
      </w:pPr>
    </w:p>
    <w:p>
      <w:pPr>
        <w:pStyle w:val="正文 B"/>
      </w:pPr>
      <w:r>
        <w:rPr>
          <w:rFonts w:eastAsia="Arial Unicode MS" w:hint="eastAsia"/>
          <w:rtl w:val="0"/>
          <w:lang w:val="zh-TW" w:eastAsia="zh-TW"/>
        </w:rPr>
        <w:t>统计：本年级本专业学生考研性别情况：男生</w:t>
      </w:r>
      <w:r>
        <w:rPr>
          <w:rtl w:val="0"/>
          <w:lang w:val="en-US"/>
        </w:rPr>
        <w:t>3</w:t>
      </w:r>
      <w:r>
        <w:rPr>
          <w:rFonts w:eastAsia="Arial Unicode MS" w:hint="eastAsia"/>
          <w:rtl w:val="0"/>
          <w:lang w:val="zh-TW" w:eastAsia="zh-TW"/>
        </w:rPr>
        <w:t>人占</w:t>
      </w:r>
      <w:r>
        <w:rPr>
          <w:rtl w:val="0"/>
          <w:lang w:val="zh-TW" w:eastAsia="zh-TW"/>
        </w:rPr>
        <w:t>30%</w:t>
      </w:r>
      <w:r>
        <w:rPr>
          <w:rFonts w:eastAsia="Arial Unicode MS" w:hint="eastAsia"/>
          <w:rtl w:val="0"/>
          <w:lang w:val="zh-TW" w:eastAsia="zh-TW"/>
        </w:rPr>
        <w:t>，女</w:t>
      </w:r>
      <w:r>
        <w:rPr>
          <w:rtl w:val="0"/>
          <w:lang w:val="en-US"/>
        </w:rPr>
        <w:t>7</w:t>
      </w:r>
      <w:r>
        <w:rPr>
          <w:rFonts w:eastAsia="Arial Unicode MS" w:hint="eastAsia"/>
          <w:rtl w:val="0"/>
          <w:lang w:val="zh-TW" w:eastAsia="zh-TW"/>
        </w:rPr>
        <w:t>人占</w:t>
      </w:r>
      <w:r>
        <w:rPr>
          <w:rtl w:val="0"/>
          <w:lang w:val="zh-TW" w:eastAsia="zh-TW"/>
        </w:rPr>
        <w:t>70%</w:t>
      </w:r>
      <w:r>
        <w:rPr>
          <w:rFonts w:eastAsia="Arial Unicode MS" w:hint="eastAsia"/>
          <w:rtl w:val="0"/>
          <w:lang w:val="zh-TW" w:eastAsia="zh-TW"/>
        </w:rPr>
        <w:t>；</w:t>
      </w:r>
    </w:p>
    <w:p>
      <w:pPr>
        <w:pStyle w:val="正文 B"/>
      </w:pPr>
      <w:r>
        <w:rPr>
          <w:rtl w:val="0"/>
          <w:lang w:val="zh-TW" w:eastAsia="zh-TW"/>
        </w:rPr>
        <w:t xml:space="preserve">          </w:t>
      </w:r>
      <w:r>
        <w:rPr>
          <w:rFonts w:eastAsia="Arial Unicode MS" w:hint="eastAsia"/>
          <w:rtl w:val="0"/>
          <w:lang w:val="zh-TW" w:eastAsia="zh-TW"/>
        </w:rPr>
        <w:t>考取人数</w:t>
      </w:r>
      <w:r>
        <w:rPr>
          <w:rtl w:val="0"/>
          <w:lang w:val="en-US"/>
        </w:rPr>
        <w:t>6</w:t>
      </w:r>
      <w:r>
        <w:rPr>
          <w:rFonts w:eastAsia="Arial Unicode MS" w:hint="eastAsia"/>
          <w:rtl w:val="0"/>
          <w:lang w:val="zh-TW" w:eastAsia="zh-TW"/>
        </w:rPr>
        <w:t>，本专业人数</w:t>
      </w:r>
      <w:r>
        <w:rPr>
          <w:rtl w:val="0"/>
          <w:lang w:val="en-US"/>
        </w:rPr>
        <w:t>37</w:t>
      </w:r>
      <w:r>
        <w:rPr>
          <w:rFonts w:eastAsia="Arial Unicode MS" w:hint="eastAsia"/>
          <w:rtl w:val="0"/>
          <w:lang w:val="zh-TW" w:eastAsia="zh-TW"/>
        </w:rPr>
        <w:t>人，占本专业人数的</w:t>
      </w:r>
      <w:r>
        <w:rPr>
          <w:rtl w:val="0"/>
          <w:lang w:val="zh-TW" w:eastAsia="zh-TW"/>
        </w:rPr>
        <w:t>16.22%</w:t>
      </w:r>
      <w:r>
        <w:rPr>
          <w:rFonts w:eastAsia="Arial Unicode MS" w:hint="eastAsia"/>
          <w:rtl w:val="0"/>
          <w:lang w:val="zh-TW" w:eastAsia="zh-TW"/>
        </w:rPr>
        <w:t>；</w:t>
      </w:r>
    </w:p>
    <w:p>
      <w:pPr>
        <w:pStyle w:val="正文 B"/>
      </w:pPr>
      <w:r>
        <w:rPr>
          <w:rtl w:val="0"/>
          <w:lang w:val="zh-TW" w:eastAsia="zh-TW"/>
        </w:rPr>
        <w:t xml:space="preserve">          </w:t>
      </w:r>
      <w:r>
        <w:rPr>
          <w:rFonts w:eastAsia="Arial Unicode MS" w:hint="eastAsia"/>
          <w:rtl w:val="0"/>
          <w:lang w:val="zh-TW" w:eastAsia="zh-TW"/>
        </w:rPr>
        <w:t>保送人数</w:t>
      </w:r>
      <w:r>
        <w:rPr>
          <w:rtl w:val="0"/>
          <w:lang w:val="en-US"/>
        </w:rPr>
        <w:t>4</w:t>
      </w:r>
      <w:r>
        <w:rPr>
          <w:rFonts w:eastAsia="Arial Unicode MS" w:hint="eastAsia"/>
          <w:rtl w:val="0"/>
          <w:lang w:val="zh-TW" w:eastAsia="zh-TW"/>
        </w:rPr>
        <w:t>，占本专业人数</w:t>
      </w:r>
      <w:r>
        <w:rPr>
          <w:rtl w:val="0"/>
          <w:lang w:val="zh-TW" w:eastAsia="zh-TW"/>
        </w:rPr>
        <w:t>10.81%</w:t>
      </w:r>
    </w:p>
    <w:p>
      <w:pPr>
        <w:pStyle w:val="正文 B"/>
      </w:pPr>
      <w:r>
        <w:rPr>
          <w:rtl w:val="0"/>
          <w:lang w:val="zh-TW" w:eastAsia="zh-TW"/>
        </w:rPr>
        <w:t xml:space="preserve">          </w:t>
      </w:r>
      <w:r>
        <w:rPr>
          <w:rFonts w:eastAsia="Arial Unicode MS" w:hint="eastAsia"/>
          <w:rtl w:val="0"/>
          <w:lang w:val="zh-TW" w:eastAsia="zh-TW"/>
        </w:rPr>
        <w:t>读研总人数</w:t>
      </w:r>
      <w:r>
        <w:rPr>
          <w:rtl w:val="0"/>
          <w:lang w:val="en-US"/>
        </w:rPr>
        <w:t>10</w:t>
      </w:r>
      <w:r>
        <w:rPr>
          <w:rFonts w:eastAsia="Arial Unicode MS" w:hint="eastAsia"/>
          <w:rtl w:val="0"/>
          <w:lang w:val="zh-TW" w:eastAsia="zh-TW"/>
        </w:rPr>
        <w:t>人，占专业人数</w:t>
      </w:r>
      <w:r>
        <w:rPr>
          <w:rtl w:val="0"/>
          <w:lang w:val="zh-TW" w:eastAsia="zh-TW"/>
        </w:rPr>
        <w:t>27.03%</w:t>
      </w:r>
      <w:r>
        <w:rPr>
          <w:rFonts w:eastAsia="Arial Unicode MS" w:hint="eastAsia"/>
          <w:rtl w:val="0"/>
          <w:lang w:val="zh-TW" w:eastAsia="zh-TW"/>
        </w:rPr>
        <w:t>。</w:t>
      </w:r>
    </w:p>
    <w:p>
      <w:pPr>
        <w:pStyle w:val="正文 B"/>
      </w:pPr>
    </w:p>
    <w:p>
      <w:pPr>
        <w:pStyle w:val="正文 B"/>
      </w:pPr>
      <w:r>
        <w:rPr>
          <w:rtl w:val="0"/>
        </w:rPr>
        <w:t xml:space="preserve">                                           </w:t>
      </w:r>
    </w:p>
    <w:p>
      <w:pPr>
        <w:pStyle w:val="正文 B"/>
      </w:pPr>
    </w:p>
    <w:p>
      <w:pPr>
        <w:pStyle w:val="正文 B"/>
        <w:rPr>
          <w:sz w:val="26"/>
          <w:szCs w:val="26"/>
        </w:rPr>
      </w:pPr>
      <w:r>
        <w:rPr>
          <w:rtl w:val="0"/>
          <w:lang w:val="zh-TW" w:eastAsia="zh-TW"/>
        </w:rPr>
        <w:t xml:space="preserve">                                       </w:t>
      </w:r>
      <w:r>
        <w:rPr>
          <w:sz w:val="26"/>
          <w:szCs w:val="26"/>
          <w:rtl w:val="0"/>
          <w:lang w:val="en-US"/>
        </w:rPr>
        <w:t xml:space="preserve">      </w:t>
      </w:r>
      <w:r>
        <w:rPr>
          <w:rFonts w:eastAsia="Arial Unicode MS" w:hint="eastAsia"/>
          <w:sz w:val="26"/>
          <w:szCs w:val="26"/>
          <w:rtl w:val="0"/>
          <w:lang w:val="zh-TW" w:eastAsia="zh-TW"/>
        </w:rPr>
        <w:t>对外汉语</w:t>
      </w:r>
      <w:r>
        <w:rPr>
          <w:rFonts w:eastAsia="Arial Unicode MS" w:hint="eastAsia"/>
          <w:sz w:val="26"/>
          <w:szCs w:val="26"/>
          <w:rtl w:val="0"/>
          <w:lang w:val="zh-TW" w:eastAsia="zh-TW"/>
        </w:rPr>
        <w:t>专业学生就业情况统计表</w:t>
      </w:r>
    </w:p>
    <w:tbl>
      <w:tblPr>
        <w:tblW w:w="951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deb"/>
        <w:tblLayout w:type="fixed"/>
      </w:tblPr>
      <w:tblGrid>
        <w:gridCol w:w="703"/>
        <w:gridCol w:w="2639"/>
        <w:gridCol w:w="1162"/>
        <w:gridCol w:w="810"/>
        <w:gridCol w:w="4197"/>
      </w:tblGrid>
      <w:tr>
        <w:tblPrEx>
          <w:shd w:val="clear" w:color="auto" w:fill="499bc9"/>
        </w:tblPrEx>
        <w:trPr>
          <w:trHeight w:val="298" w:hRule="atLeast"/>
          <w:tblHeader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表格样式 1"/>
            </w:pPr>
            <w:r>
              <w:rPr>
                <w:rFonts w:ascii="Arial Unicode MS" w:cs="Arial Unicode MS" w:hAnsi="Arial Unicode MS" w:eastAsia="Helvetica" w:hint="eastAsia"/>
                <w:rtl w:val="0"/>
              </w:rPr>
              <w:t>序号</w:t>
            </w:r>
          </w:p>
        </w:tc>
        <w:tc>
          <w:tcPr>
            <w:tcW w:type="dxa" w:w="2639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8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表格样式 1"/>
            </w:pPr>
            <w:r>
              <w:rPr>
                <w:rFonts w:ascii="Arial Unicode MS" w:cs="Arial Unicode MS" w:hAnsi="Arial Unicode MS" w:eastAsia="Helvetica" w:hint="eastAsia"/>
                <w:rtl w:val="0"/>
              </w:rPr>
              <w:t xml:space="preserve">                  学号</w:t>
            </w:r>
          </w:p>
        </w:tc>
        <w:tc>
          <w:tcPr>
            <w:tcW w:type="dxa" w:w="1161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8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表格样式 1"/>
            </w:pPr>
            <w:r>
              <w:rPr>
                <w:rFonts w:ascii="Arial Unicode MS" w:cs="Arial Unicode MS" w:hAnsi="Arial Unicode MS" w:eastAsia="Helvetica" w:hint="eastAsia"/>
                <w:rtl w:val="0"/>
              </w:rPr>
              <w:t>姓名</w:t>
            </w:r>
          </w:p>
        </w:tc>
        <w:tc>
          <w:tcPr>
            <w:tcW w:type="dxa" w:w="8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8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表格样式 1"/>
            </w:pPr>
            <w:r>
              <w:rPr>
                <w:rFonts w:ascii="Arial Unicode MS" w:cs="Arial Unicode MS" w:hAnsi="Arial Unicode MS" w:eastAsia="Helvetica" w:hint="eastAsia"/>
                <w:rtl w:val="0"/>
              </w:rPr>
              <w:t>性别</w:t>
            </w:r>
          </w:p>
        </w:tc>
        <w:tc>
          <w:tcPr>
            <w:tcW w:type="dxa" w:w="419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8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表格样式 1"/>
            </w:pPr>
            <w:r>
              <w:rPr>
                <w:rFonts w:ascii="Arial Unicode MS" w:cs="Arial Unicode MS" w:hAnsi="Arial Unicode MS" w:eastAsia="Helvetica" w:hint="eastAsia"/>
                <w:rtl w:val="0"/>
              </w:rPr>
              <w:t xml:space="preserve">                            就业单位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201011701002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龙慕瑭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考取华南师范大学研究生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201011701165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许云鹏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出国（马其顿汉语志愿者）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201011701187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黄俊楠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南宁市摩天文化传播公司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4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201011701213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张彦沛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出国（南美志愿者）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5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201011701214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卓珒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考取中山大学研究生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6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201011701231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宋倩如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南宁市天桃实验学校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7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201011701232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叶徐婷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保送广西师范大学研究生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8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201011701303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凌诗晨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出国（香港理工大学）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9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201011701393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蒋明艳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南宁市天桃实验学校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10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201011701562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卢敏宁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考取广西师范大学研究生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11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201011701569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丘庭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广东佛山南海区石门实验中学附属实验小学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12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201110101184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覃琳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上林县中学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13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201110101185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梁晓玲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三江侗族自治县三江中学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14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201110101186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胡新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出国（泰国汉语志愿者）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15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201110101187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黄瑜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保送暨南大学研究生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16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201110101189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黄玄章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广西南宁市第三中学平果分校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17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201110101191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赵俊乔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梧州市教育局直管学校</w:t>
            </w:r>
            <w:r>
              <w:rPr>
                <w:rFonts w:ascii="宋体" w:cs="宋体" w:hAnsi="宋体" w:eastAsia="宋体"/>
                <w:sz w:val="18"/>
                <w:szCs w:val="18"/>
                <w:rtl w:val="0"/>
                <w:lang w:val="en-US"/>
              </w:rPr>
              <w:t>——</w:t>
            </w: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梧州市苍海高级中学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18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201110101192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罗美坚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北流市实验中学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19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201110101193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陈原慧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柳州市潭中路第二小学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20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201110101196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杨燕婷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梧州市教育局直管学校</w:t>
            </w:r>
            <w:r>
              <w:rPr>
                <w:rFonts w:ascii="宋体" w:cs="宋体" w:hAnsi="宋体" w:eastAsia="宋体"/>
                <w:sz w:val="18"/>
                <w:szCs w:val="18"/>
                <w:rtl w:val="0"/>
                <w:lang w:val="en-US"/>
              </w:rPr>
              <w:t>——</w:t>
            </w: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梧州市第十五中学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21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201110101197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何惠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中央民族大学附中北海国际学校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22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201110101200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陈飞飞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佛山市南海区石门实验小学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23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201110101201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黄彬婷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贵港市新江南实验中学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24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201110101202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梁朝琼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广西北部湾银行股份有限公司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25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201110101204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陈桥英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博白县中学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26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201110101205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黎珊伶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保送上海外国语大学研究生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27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201110101206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梁海玉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广西南宁市第三中学平果分校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28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201110101207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何兰艳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中央民族大学附中北海国际学校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29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201110101208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韦勤瑶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广西桂政高速公路投资建设有限公司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30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201110101210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谢金青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阳东广雅中学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31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201110101211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蓝柳君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华南师范大学附属中学汕尾学校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32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201110101213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土昊田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贵州省公安厅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33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201011701238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潘奇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广西互联网络中心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34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201011701268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黄俊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CN" w:eastAsia="zh-CN"/>
              </w:rPr>
              <w:t>出国（香港留学）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35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201011701443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程鹏瑜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ja-JP" w:eastAsia="ja-JP"/>
              </w:rPr>
              <w:t>男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保送广西师范大学研究生（支教团）</w:t>
            </w:r>
          </w:p>
        </w:tc>
      </w:tr>
      <w:tr>
        <w:tblPrEx>
          <w:shd w:val="clear" w:color="auto" w:fill="ceddeb"/>
        </w:tblPrEx>
        <w:trPr>
          <w:trHeight w:val="299" w:hRule="atLeast"/>
        </w:trPr>
        <w:tc>
          <w:tcPr>
            <w:tcW w:type="dxa" w:w="703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8" w:space="0" w:shadow="0" w:frame="0"/>
            </w:tcBorders>
            <w:shd w:val="clear" w:color="auto" w:fill="e2e4e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正文"/>
              <w:jc w:val="right"/>
            </w:pPr>
            <w:r>
              <w:rPr>
                <w:rFonts w:ascii="Helvetica" w:hAnsi="Helvetica"/>
                <w:b w:val="1"/>
                <w:bCs w:val="1"/>
                <w:sz w:val="20"/>
                <w:szCs w:val="20"/>
                <w:rtl w:val="0"/>
                <w:lang w:val="en-US"/>
              </w:rPr>
              <w:t>36</w:t>
            </w:r>
          </w:p>
        </w:tc>
        <w:tc>
          <w:tcPr>
            <w:tcW w:type="dxa" w:w="263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 xml:space="preserve">201110101188 </w:t>
            </w:r>
          </w:p>
        </w:tc>
        <w:tc>
          <w:tcPr>
            <w:tcW w:type="dxa" w:w="116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赵文杰</w:t>
            </w:r>
          </w:p>
        </w:tc>
        <w:tc>
          <w:tcPr>
            <w:tcW w:type="dxa" w:w="81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</w:rPr>
              <w:t>女</w:t>
            </w:r>
          </w:p>
        </w:tc>
        <w:tc>
          <w:tcPr>
            <w:tcW w:type="dxa" w:w="419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表格样式 2"/>
              <w:jc w:val="center"/>
            </w:pPr>
            <w:r>
              <w:rPr>
                <w:rFonts w:ascii="宋体" w:cs="宋体" w:hAnsi="宋体" w:eastAsia="宋体"/>
                <w:sz w:val="18"/>
                <w:szCs w:val="18"/>
                <w:rtl w:val="0"/>
                <w:lang w:val="zh-TW" w:eastAsia="zh-TW"/>
              </w:rPr>
              <w:t>考取吉林大学研究生</w:t>
            </w:r>
          </w:p>
        </w:tc>
      </w:tr>
    </w:tbl>
    <w:p>
      <w:pPr>
        <w:pStyle w:val="正文 B"/>
        <w:widowControl w:val="0"/>
        <w:ind w:left="108" w:hanging="108"/>
        <w:rPr>
          <w:sz w:val="26"/>
          <w:szCs w:val="26"/>
        </w:rPr>
      </w:pPr>
    </w:p>
    <w:p>
      <w:pPr>
        <w:pStyle w:val="正文 B"/>
      </w:pPr>
    </w:p>
    <w:p>
      <w:pPr>
        <w:pStyle w:val="正文 B A"/>
      </w:pPr>
    </w:p>
    <w:p>
      <w:pPr>
        <w:pStyle w:val="正文 B A"/>
      </w:pPr>
      <w:r>
        <w:rPr>
          <w:rFonts w:eastAsia="Arial Unicode MS" w:hint="eastAsia"/>
          <w:rtl w:val="0"/>
          <w:lang w:val="zh-TW" w:eastAsia="zh-TW"/>
        </w:rPr>
        <w:t>统计：本年级本专业学生就业情况人数</w:t>
      </w:r>
      <w:r>
        <w:rPr>
          <w:rFonts w:ascii="Arial Unicode MS" w:hAnsi="Arial Unicode MS"/>
          <w:rtl w:val="0"/>
          <w:lang w:val="zh-TW" w:eastAsia="zh-TW"/>
        </w:rPr>
        <w:t>36</w:t>
      </w:r>
      <w:r>
        <w:rPr>
          <w:rFonts w:eastAsia="Arial Unicode MS" w:hint="eastAsia"/>
          <w:rtl w:val="0"/>
          <w:lang w:val="zh-TW" w:eastAsia="zh-TW"/>
        </w:rPr>
        <w:t>人，本专业人数</w:t>
      </w:r>
      <w:r>
        <w:rPr>
          <w:rtl w:val="0"/>
          <w:lang w:val="en-US"/>
        </w:rPr>
        <w:t>37</w:t>
      </w:r>
      <w:r>
        <w:rPr>
          <w:rFonts w:eastAsia="Arial Unicode MS" w:hint="eastAsia"/>
          <w:rtl w:val="0"/>
          <w:lang w:val="zh-TW" w:eastAsia="zh-TW"/>
        </w:rPr>
        <w:t>人，占本专业人数</w:t>
      </w:r>
      <w:r>
        <w:rPr>
          <w:rFonts w:ascii="Arial Unicode MS" w:hAnsi="Arial Unicode MS"/>
          <w:rtl w:val="0"/>
          <w:lang w:val="zh-TW" w:eastAsia="zh-TW"/>
        </w:rPr>
        <w:t>97.30</w:t>
      </w:r>
      <w:r>
        <w:rPr>
          <w:rtl w:val="0"/>
          <w:lang w:val="zh-TW" w:eastAsia="zh-TW"/>
        </w:rPr>
        <w:t>%</w:t>
      </w:r>
    </w:p>
    <w:p>
      <w:pPr>
        <w:pStyle w:val="正文 B A"/>
      </w:pPr>
      <w:r>
        <w:rPr>
          <w:rFonts w:eastAsia="Arial Unicode MS" w:hint="eastAsia"/>
          <w:rtl w:val="0"/>
          <w:lang w:val="zh-TW" w:eastAsia="zh-TW"/>
        </w:rPr>
        <w:t>分类统计：出国志愿者</w:t>
      </w:r>
      <w:r>
        <w:rPr>
          <w:rtl w:val="0"/>
          <w:lang w:val="en-US"/>
        </w:rPr>
        <w:t>3</w:t>
      </w:r>
      <w:r>
        <w:rPr>
          <w:rFonts w:eastAsia="Arial Unicode MS" w:hint="eastAsia"/>
          <w:rtl w:val="0"/>
          <w:lang w:val="zh-TW" w:eastAsia="zh-TW"/>
        </w:rPr>
        <w:t>人，占</w:t>
      </w:r>
      <w:r>
        <w:rPr>
          <w:rtl w:val="0"/>
          <w:lang w:val="en-US"/>
        </w:rPr>
        <w:t>8.11%</w:t>
      </w:r>
      <w:r>
        <w:rPr>
          <w:rFonts w:eastAsia="Arial Unicode MS" w:hint="eastAsia"/>
          <w:rtl w:val="0"/>
          <w:lang w:val="zh-TW" w:eastAsia="zh-TW"/>
        </w:rPr>
        <w:t>；</w:t>
      </w:r>
    </w:p>
    <w:p>
      <w:pPr>
        <w:pStyle w:val="正文 B A"/>
      </w:pPr>
      <w:r>
        <w:rPr>
          <w:rtl w:val="0"/>
          <w:lang w:val="zh-TW" w:eastAsia="zh-TW"/>
        </w:rPr>
        <w:t xml:space="preserve">                  </w:t>
      </w:r>
      <w:r>
        <w:rPr>
          <w:rFonts w:eastAsia="Arial Unicode MS" w:hint="eastAsia"/>
          <w:rtl w:val="0"/>
          <w:lang w:val="zh-TW" w:eastAsia="zh-TW"/>
        </w:rPr>
        <w:t>教育单位</w:t>
      </w:r>
      <w:r>
        <w:rPr>
          <w:rtl w:val="0"/>
          <w:lang w:val="en-US"/>
        </w:rPr>
        <w:t>20</w:t>
      </w:r>
      <w:r>
        <w:rPr>
          <w:rFonts w:eastAsia="Arial Unicode MS" w:hint="eastAsia"/>
          <w:rtl w:val="0"/>
          <w:lang w:val="zh-TW" w:eastAsia="zh-TW"/>
        </w:rPr>
        <w:t>人，占</w:t>
      </w:r>
      <w:r>
        <w:rPr>
          <w:rtl w:val="0"/>
          <w:lang w:val="en-US"/>
        </w:rPr>
        <w:t>54.05%</w:t>
      </w:r>
      <w:r>
        <w:rPr>
          <w:rFonts w:eastAsia="Arial Unicode MS" w:hint="eastAsia"/>
          <w:rtl w:val="0"/>
          <w:lang w:val="zh-TW" w:eastAsia="zh-TW"/>
        </w:rPr>
        <w:t>；</w:t>
      </w:r>
    </w:p>
    <w:p>
      <w:pPr>
        <w:pStyle w:val="正文 B A"/>
      </w:pPr>
      <w:r>
        <w:rPr>
          <w:rtl w:val="0"/>
          <w:lang w:val="zh-TW" w:eastAsia="zh-TW"/>
        </w:rPr>
        <w:t xml:space="preserve">                  </w:t>
      </w:r>
      <w:r>
        <w:rPr>
          <w:rFonts w:eastAsia="Arial Unicode MS" w:hint="eastAsia"/>
          <w:rtl w:val="0"/>
          <w:lang w:val="zh-TW" w:eastAsia="zh-TW"/>
        </w:rPr>
        <w:t>国企、金融单位</w:t>
      </w:r>
      <w:r>
        <w:rPr>
          <w:rtl w:val="0"/>
          <w:lang w:val="en-US"/>
        </w:rPr>
        <w:t>1</w:t>
      </w:r>
      <w:r>
        <w:rPr>
          <w:rFonts w:eastAsia="Arial Unicode MS" w:hint="eastAsia"/>
          <w:rtl w:val="0"/>
          <w:lang w:val="zh-TW" w:eastAsia="zh-TW"/>
        </w:rPr>
        <w:t>人，占</w:t>
      </w:r>
      <w:r>
        <w:rPr>
          <w:rtl w:val="0"/>
          <w:lang w:val="en-US"/>
        </w:rPr>
        <w:t>2.70%</w:t>
      </w:r>
      <w:r>
        <w:rPr>
          <w:rFonts w:eastAsia="Arial Unicode MS" w:hint="eastAsia"/>
          <w:rtl w:val="0"/>
          <w:lang w:val="zh-TW" w:eastAsia="zh-TW"/>
        </w:rPr>
        <w:t>；</w:t>
      </w:r>
    </w:p>
    <w:p>
      <w:pPr>
        <w:pStyle w:val="正文 B A"/>
      </w:pPr>
      <w:r>
        <w:rPr>
          <w:rtl w:val="0"/>
          <w:lang w:val="zh-TW" w:eastAsia="zh-TW"/>
        </w:rPr>
        <w:t xml:space="preserve">                  </w:t>
      </w:r>
      <w:r>
        <w:rPr>
          <w:rFonts w:eastAsia="Arial Unicode MS" w:hint="eastAsia"/>
          <w:rtl w:val="0"/>
          <w:lang w:val="zh-TW" w:eastAsia="zh-TW"/>
        </w:rPr>
        <w:t>党政事业单位</w:t>
      </w:r>
      <w:r>
        <w:rPr>
          <w:rtl w:val="0"/>
          <w:lang w:val="en-US"/>
        </w:rPr>
        <w:t>1</w:t>
      </w:r>
      <w:r>
        <w:rPr>
          <w:rFonts w:eastAsia="Arial Unicode MS" w:hint="eastAsia"/>
          <w:rtl w:val="0"/>
          <w:lang w:val="zh-TW" w:eastAsia="zh-TW"/>
        </w:rPr>
        <w:t>人，占</w:t>
      </w:r>
      <w:r>
        <w:rPr>
          <w:rtl w:val="0"/>
          <w:lang w:val="en-US"/>
        </w:rPr>
        <w:t>2.70%</w:t>
      </w:r>
      <w:r>
        <w:rPr>
          <w:rFonts w:eastAsia="Arial Unicode MS" w:hint="eastAsia"/>
          <w:rtl w:val="0"/>
          <w:lang w:val="zh-TW" w:eastAsia="zh-TW"/>
        </w:rPr>
        <w:t>；</w:t>
      </w:r>
    </w:p>
    <w:p>
      <w:pPr>
        <w:pStyle w:val="正文 B A"/>
        <w:rPr>
          <w:rFonts w:ascii="Arial Unicode MS" w:cs="Arial Unicode MS" w:hAnsi="Arial Unicode MS" w:eastAsia="Arial Unicode MS"/>
        </w:rPr>
      </w:pPr>
      <w:r>
        <w:rPr>
          <w:rtl w:val="0"/>
          <w:lang w:val="zh-TW" w:eastAsia="zh-TW"/>
        </w:rPr>
        <w:t xml:space="preserve">                  </w:t>
      </w:r>
      <w:r>
        <w:rPr>
          <w:rFonts w:eastAsia="Arial Unicode MS" w:hint="eastAsia"/>
          <w:rtl w:val="0"/>
          <w:lang w:val="zh-TW" w:eastAsia="zh-TW"/>
        </w:rPr>
        <w:t>其他行业</w:t>
      </w:r>
      <w:r>
        <w:rPr>
          <w:rtl w:val="0"/>
          <w:lang w:val="en-US"/>
        </w:rPr>
        <w:t>1</w:t>
      </w:r>
      <w:r>
        <w:rPr>
          <w:rFonts w:eastAsia="Arial Unicode MS" w:hint="eastAsia"/>
          <w:rtl w:val="0"/>
          <w:lang w:val="zh-TW" w:eastAsia="zh-TW"/>
        </w:rPr>
        <w:t>人，占</w:t>
      </w:r>
      <w:r>
        <w:rPr>
          <w:rtl w:val="0"/>
          <w:lang w:val="en-US"/>
        </w:rPr>
        <w:t>2.70</w:t>
      </w:r>
      <w:r>
        <w:rPr>
          <w:rFonts w:eastAsia="Arial Unicode MS" w:hint="eastAsia"/>
          <w:rtl w:val="0"/>
          <w:lang w:val="zh-TW" w:eastAsia="zh-TW"/>
        </w:rPr>
        <w:t>％</w:t>
      </w:r>
      <w:r>
        <w:rPr>
          <w:rFonts w:eastAsia="Arial Unicode MS" w:hint="eastAsia"/>
          <w:rtl w:val="0"/>
          <w:lang w:val="zh-TW" w:eastAsia="zh-TW"/>
        </w:rPr>
        <w:t>；</w:t>
      </w:r>
    </w:p>
    <w:p>
      <w:pPr>
        <w:pStyle w:val="正文 B A"/>
      </w:pPr>
      <w:r>
        <w:rPr>
          <w:rFonts w:eastAsia="Arial Unicode MS" w:hint="eastAsia"/>
          <w:rtl w:val="0"/>
          <w:lang w:val="zh-TW" w:eastAsia="zh-TW"/>
        </w:rPr>
        <w:t xml:space="preserve">                  读研</w:t>
      </w:r>
      <w:r>
        <w:rPr>
          <w:rtl w:val="0"/>
          <w:lang w:val="zh-TW" w:eastAsia="zh-TW"/>
        </w:rPr>
        <w:t>10</w:t>
      </w:r>
      <w:r>
        <w:rPr>
          <w:rFonts w:eastAsia="Arial Unicode MS" w:hint="eastAsia"/>
          <w:rtl w:val="0"/>
          <w:lang w:val="zh-TW" w:eastAsia="zh-TW"/>
        </w:rPr>
        <w:t>人，占</w:t>
      </w:r>
      <w:r>
        <w:rPr>
          <w:rtl w:val="0"/>
          <w:lang w:val="zh-TW" w:eastAsia="zh-TW"/>
        </w:rPr>
        <w:t>27%</w:t>
      </w:r>
      <w:r>
        <w:rPr>
          <w:rFonts w:eastAsia="Arial Unicode MS" w:hint="eastAsia"/>
          <w:rtl w:val="0"/>
          <w:lang w:val="zh-TW" w:eastAsia="zh-TW"/>
        </w:rPr>
        <w:t>。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等线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正文">
    <w:name w:val="正文"/>
    <w:next w:val="正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等线" w:cs="等线" w:hAnsi="等线" w:eastAsia="等线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  <w:style w:type="paragraph" w:styleId="表格样式 2">
    <w:name w:val="表格样式 2"/>
    <w:next w:val="表格样式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正文 B">
    <w:name w:val="正文 B"/>
    <w:next w:val="正文 B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zh-TW" w:eastAsia="zh-TW"/>
    </w:rPr>
  </w:style>
  <w:style w:type="paragraph" w:styleId="表格样式 1">
    <w:name w:val="表格样式 1"/>
    <w:next w:val="表格样式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正文 B A">
    <w:name w:val="正文 B A"/>
    <w:next w:val="正文 B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zh-TW" w:eastAsia="zh-TW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